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4" w:rsidRPr="00FE2274" w:rsidRDefault="00FE2274" w:rsidP="00FE227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FE22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Анализ</w:t>
      </w:r>
    </w:p>
    <w:p w:rsidR="00FE2274" w:rsidRPr="00FE2274" w:rsidRDefault="00FE2274" w:rsidP="00FE227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FE22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результатов государственной (итоговой) аттестации в формате ЕГЭ обучающихся</w:t>
      </w:r>
    </w:p>
    <w:p w:rsidR="00FE2274" w:rsidRPr="00FE2274" w:rsidRDefault="00FE2274" w:rsidP="00FE227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FE22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11 класса МБОУ Мокро-Гашунская  СОШ №7 </w:t>
      </w:r>
    </w:p>
    <w:p w:rsidR="008706B5" w:rsidRPr="00FE2274" w:rsidRDefault="00AE10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ель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6B5" w:rsidRPr="00FE2274" w:rsidRDefault="00AE10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6B5" w:rsidRPr="00FE2274" w:rsidRDefault="00AE10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04.12.2019.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зачет»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6B5" w:rsidRPr="00FE2274" w:rsidRDefault="00AE10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2019/20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8706B5" w:rsidRPr="00FE2274" w:rsidRDefault="00AE10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тольк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собираются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поступать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вузы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6B5" w:rsidRPr="00FE2274" w:rsidRDefault="00FE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2019-2020  учебного года сформирована база данных по учащимся школы для сдачи ЕГЭ-2020, которая обновлялась в течение года, оформлен информационный стенд, посвященный ЕГЭ,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 , дополнительных и индивидуальных. </w:t>
      </w:r>
    </w:p>
    <w:p w:rsidR="008706B5" w:rsidRPr="00FE2274" w:rsidRDefault="00AE10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2019/20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биологию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227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E22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6B5" w:rsidRDefault="00AE10E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сдачи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2018, 2019, 2020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8B3D18" w:rsidRPr="00A6154A" w:rsidRDefault="00FA6136" w:rsidP="008B3D18">
      <w:pPr>
        <w:jc w:val="center"/>
      </w:pPr>
      <w:r>
        <w:rPr>
          <w:b/>
        </w:rPr>
        <w:t>Количество участников ЕГЭ 2018-2020</w:t>
      </w:r>
      <w:r w:rsidR="008B3D18" w:rsidRPr="00A6154A">
        <w:rPr>
          <w:b/>
        </w:rPr>
        <w:t>гг</w:t>
      </w:r>
      <w:r w:rsidR="008B3D18" w:rsidRPr="00A6154A">
        <w:t>.</w:t>
      </w:r>
    </w:p>
    <w:tbl>
      <w:tblPr>
        <w:tblW w:w="108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134"/>
        <w:gridCol w:w="1559"/>
        <w:gridCol w:w="1276"/>
        <w:gridCol w:w="1564"/>
        <w:gridCol w:w="1564"/>
        <w:gridCol w:w="1564"/>
      </w:tblGrid>
      <w:tr w:rsidR="00FA6136" w:rsidRPr="00A6154A" w:rsidTr="00343204">
        <w:trPr>
          <w:trHeight w:val="904"/>
        </w:trPr>
        <w:tc>
          <w:tcPr>
            <w:tcW w:w="2160" w:type="dxa"/>
          </w:tcPr>
          <w:p w:rsidR="00FA6136" w:rsidRPr="00A6154A" w:rsidRDefault="00FA6136" w:rsidP="001A2E95">
            <w:pPr>
              <w:jc w:val="center"/>
            </w:pPr>
            <w:r w:rsidRPr="00A6154A">
              <w:t>ПРЕДМЕТЫ</w:t>
            </w:r>
          </w:p>
        </w:tc>
        <w:tc>
          <w:tcPr>
            <w:tcW w:w="2693" w:type="dxa"/>
            <w:gridSpan w:val="2"/>
          </w:tcPr>
          <w:p w:rsidR="00FA6136" w:rsidRPr="00A6154A" w:rsidRDefault="00FA6136" w:rsidP="001A2E95">
            <w:pPr>
              <w:jc w:val="center"/>
            </w:pPr>
            <w:r w:rsidRPr="00A6154A">
              <w:t>2018</w:t>
            </w:r>
          </w:p>
        </w:tc>
        <w:tc>
          <w:tcPr>
            <w:tcW w:w="2840" w:type="dxa"/>
            <w:gridSpan w:val="2"/>
            <w:shd w:val="clear" w:color="auto" w:fill="FBD4B4"/>
          </w:tcPr>
          <w:p w:rsidR="00FA6136" w:rsidRPr="00A6154A" w:rsidRDefault="00FA6136" w:rsidP="001A2E95">
            <w:pPr>
              <w:jc w:val="center"/>
            </w:pPr>
            <w:r w:rsidRPr="00A6154A">
              <w:t>2019</w:t>
            </w:r>
          </w:p>
        </w:tc>
        <w:tc>
          <w:tcPr>
            <w:tcW w:w="3128" w:type="dxa"/>
            <w:gridSpan w:val="2"/>
            <w:shd w:val="clear" w:color="auto" w:fill="FBD4B4"/>
          </w:tcPr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FA6136" w:rsidRPr="00A6154A" w:rsidTr="00D17101">
        <w:trPr>
          <w:trHeight w:val="746"/>
        </w:trPr>
        <w:tc>
          <w:tcPr>
            <w:tcW w:w="2160" w:type="dxa"/>
            <w:shd w:val="clear" w:color="auto" w:fill="8DB3E2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t>Русский язык</w:t>
            </w:r>
          </w:p>
        </w:tc>
        <w:tc>
          <w:tcPr>
            <w:tcW w:w="1134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3</w:t>
            </w:r>
          </w:p>
        </w:tc>
        <w:tc>
          <w:tcPr>
            <w:tcW w:w="1559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100</w:t>
            </w:r>
          </w:p>
        </w:tc>
        <w:tc>
          <w:tcPr>
            <w:tcW w:w="1276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4</w:t>
            </w:r>
          </w:p>
        </w:tc>
        <w:tc>
          <w:tcPr>
            <w:tcW w:w="1564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100</w:t>
            </w:r>
          </w:p>
        </w:tc>
        <w:tc>
          <w:tcPr>
            <w:tcW w:w="1564" w:type="dxa"/>
            <w:shd w:val="clear" w:color="auto" w:fill="8DB3E2"/>
          </w:tcPr>
          <w:p w:rsidR="00FA6136" w:rsidRDefault="00FA6136" w:rsidP="00FA6136">
            <w:pPr>
              <w:jc w:val="right"/>
              <w:rPr>
                <w:lang w:val="ru-RU"/>
              </w:rPr>
            </w:pPr>
          </w:p>
          <w:p w:rsidR="00FA6136" w:rsidRPr="00FA6136" w:rsidRDefault="00FA6136" w:rsidP="00FA61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4" w:type="dxa"/>
            <w:shd w:val="clear" w:color="auto" w:fill="8DB3E2"/>
          </w:tcPr>
          <w:p w:rsidR="00FA6136" w:rsidRDefault="00FA6136" w:rsidP="001A2E95">
            <w:pPr>
              <w:jc w:val="center"/>
              <w:rPr>
                <w:lang w:val="ru-RU"/>
              </w:rPr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FA6136" w:rsidRPr="00A6154A" w:rsidTr="00FA6136">
        <w:trPr>
          <w:trHeight w:val="891"/>
        </w:trPr>
        <w:tc>
          <w:tcPr>
            <w:tcW w:w="2160" w:type="dxa"/>
            <w:shd w:val="clear" w:color="auto" w:fill="8DB3E2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t>Математика (базовый)</w:t>
            </w:r>
          </w:p>
        </w:tc>
        <w:tc>
          <w:tcPr>
            <w:tcW w:w="1134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3</w:t>
            </w:r>
          </w:p>
        </w:tc>
        <w:tc>
          <w:tcPr>
            <w:tcW w:w="1559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100</w:t>
            </w:r>
          </w:p>
        </w:tc>
        <w:tc>
          <w:tcPr>
            <w:tcW w:w="1276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1</w:t>
            </w:r>
          </w:p>
        </w:tc>
        <w:tc>
          <w:tcPr>
            <w:tcW w:w="1564" w:type="dxa"/>
            <w:shd w:val="clear" w:color="auto" w:fill="8DB3E2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25</w:t>
            </w:r>
          </w:p>
        </w:tc>
        <w:tc>
          <w:tcPr>
            <w:tcW w:w="1564" w:type="dxa"/>
            <w:shd w:val="clear" w:color="auto" w:fill="8DB3E2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4" w:type="dxa"/>
            <w:shd w:val="clear" w:color="auto" w:fill="8DB3E2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6136" w:rsidRPr="00A6154A" w:rsidTr="00FA6136">
        <w:trPr>
          <w:trHeight w:val="673"/>
        </w:trPr>
        <w:tc>
          <w:tcPr>
            <w:tcW w:w="2160" w:type="dxa"/>
            <w:shd w:val="clear" w:color="auto" w:fill="FBD4B4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t>Математика (профильный)</w:t>
            </w:r>
          </w:p>
        </w:tc>
        <w:tc>
          <w:tcPr>
            <w:tcW w:w="1134" w:type="dxa"/>
            <w:shd w:val="clear" w:color="auto" w:fill="FBD4B4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3</w:t>
            </w:r>
          </w:p>
        </w:tc>
        <w:tc>
          <w:tcPr>
            <w:tcW w:w="1559" w:type="dxa"/>
            <w:shd w:val="clear" w:color="auto" w:fill="FBD4B4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100</w:t>
            </w:r>
          </w:p>
        </w:tc>
        <w:tc>
          <w:tcPr>
            <w:tcW w:w="1276" w:type="dxa"/>
            <w:shd w:val="clear" w:color="auto" w:fill="FBD4B4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3</w:t>
            </w:r>
          </w:p>
        </w:tc>
        <w:tc>
          <w:tcPr>
            <w:tcW w:w="1564" w:type="dxa"/>
            <w:shd w:val="clear" w:color="auto" w:fill="FBD4B4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75</w:t>
            </w:r>
          </w:p>
        </w:tc>
        <w:tc>
          <w:tcPr>
            <w:tcW w:w="1564" w:type="dxa"/>
            <w:shd w:val="clear" w:color="auto" w:fill="FBD4B4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FA61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4" w:type="dxa"/>
            <w:shd w:val="clear" w:color="auto" w:fill="FBD4B4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FA6136" w:rsidRPr="00A6154A" w:rsidTr="00FA6136">
        <w:trPr>
          <w:trHeight w:val="673"/>
        </w:trPr>
        <w:tc>
          <w:tcPr>
            <w:tcW w:w="2160" w:type="dxa"/>
            <w:shd w:val="clear" w:color="auto" w:fill="FFFF00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t xml:space="preserve">Обществознание 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1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33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1</w:t>
            </w:r>
          </w:p>
        </w:tc>
        <w:tc>
          <w:tcPr>
            <w:tcW w:w="1564" w:type="dxa"/>
            <w:shd w:val="clear" w:color="auto" w:fill="FFFF00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25</w:t>
            </w:r>
          </w:p>
        </w:tc>
        <w:tc>
          <w:tcPr>
            <w:tcW w:w="1564" w:type="dxa"/>
            <w:shd w:val="clear" w:color="auto" w:fill="FFFF00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FA61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4" w:type="dxa"/>
            <w:shd w:val="clear" w:color="auto" w:fill="FFFF00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FA6136" w:rsidRPr="00A6154A" w:rsidTr="00FA6136">
        <w:trPr>
          <w:trHeight w:val="703"/>
        </w:trPr>
        <w:tc>
          <w:tcPr>
            <w:tcW w:w="2160" w:type="dxa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lastRenderedPageBreak/>
              <w:t xml:space="preserve">География </w:t>
            </w:r>
          </w:p>
        </w:tc>
        <w:tc>
          <w:tcPr>
            <w:tcW w:w="1134" w:type="dxa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1</w:t>
            </w:r>
          </w:p>
        </w:tc>
        <w:tc>
          <w:tcPr>
            <w:tcW w:w="1559" w:type="dxa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33</w:t>
            </w:r>
          </w:p>
        </w:tc>
        <w:tc>
          <w:tcPr>
            <w:tcW w:w="1276" w:type="dxa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-</w:t>
            </w:r>
          </w:p>
        </w:tc>
        <w:tc>
          <w:tcPr>
            <w:tcW w:w="1564" w:type="dxa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-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6136" w:rsidRPr="00A6154A" w:rsidTr="00FA6136">
        <w:trPr>
          <w:trHeight w:val="460"/>
        </w:trPr>
        <w:tc>
          <w:tcPr>
            <w:tcW w:w="2160" w:type="dxa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t>Физика</w:t>
            </w:r>
          </w:p>
        </w:tc>
        <w:tc>
          <w:tcPr>
            <w:tcW w:w="1134" w:type="dxa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-</w:t>
            </w:r>
          </w:p>
        </w:tc>
        <w:tc>
          <w:tcPr>
            <w:tcW w:w="1559" w:type="dxa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-</w:t>
            </w:r>
          </w:p>
        </w:tc>
        <w:tc>
          <w:tcPr>
            <w:tcW w:w="1276" w:type="dxa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2</w:t>
            </w:r>
          </w:p>
        </w:tc>
        <w:tc>
          <w:tcPr>
            <w:tcW w:w="1564" w:type="dxa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50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6136" w:rsidRPr="00A6154A" w:rsidTr="00FA6136">
        <w:trPr>
          <w:trHeight w:val="673"/>
        </w:trPr>
        <w:tc>
          <w:tcPr>
            <w:tcW w:w="2160" w:type="dxa"/>
            <w:vAlign w:val="center"/>
          </w:tcPr>
          <w:p w:rsidR="00FA6136" w:rsidRPr="00A6154A" w:rsidRDefault="00FA6136" w:rsidP="001A2E95">
            <w:pPr>
              <w:tabs>
                <w:tab w:val="left" w:pos="10320"/>
              </w:tabs>
            </w:pPr>
            <w:r w:rsidRPr="00A6154A">
              <w:t>Биология</w:t>
            </w:r>
          </w:p>
        </w:tc>
        <w:tc>
          <w:tcPr>
            <w:tcW w:w="1134" w:type="dxa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1</w:t>
            </w:r>
          </w:p>
        </w:tc>
        <w:tc>
          <w:tcPr>
            <w:tcW w:w="1559" w:type="dxa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33</w:t>
            </w:r>
          </w:p>
        </w:tc>
        <w:tc>
          <w:tcPr>
            <w:tcW w:w="1276" w:type="dxa"/>
            <w:vAlign w:val="bottom"/>
          </w:tcPr>
          <w:p w:rsidR="00FA6136" w:rsidRPr="00A6154A" w:rsidRDefault="00FA6136" w:rsidP="001A2E95">
            <w:pPr>
              <w:jc w:val="right"/>
            </w:pPr>
            <w:r w:rsidRPr="00A6154A">
              <w:t>-</w:t>
            </w:r>
          </w:p>
        </w:tc>
        <w:tc>
          <w:tcPr>
            <w:tcW w:w="1564" w:type="dxa"/>
            <w:vAlign w:val="bottom"/>
          </w:tcPr>
          <w:p w:rsidR="00FA6136" w:rsidRPr="00A6154A" w:rsidRDefault="00FA6136" w:rsidP="001A2E95">
            <w:pPr>
              <w:jc w:val="center"/>
            </w:pPr>
            <w:r w:rsidRPr="00A6154A">
              <w:t>-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FA6136" w:rsidRPr="00A6154A" w:rsidTr="00FA6136">
        <w:trPr>
          <w:trHeight w:val="673"/>
        </w:trPr>
        <w:tc>
          <w:tcPr>
            <w:tcW w:w="2160" w:type="dxa"/>
            <w:vAlign w:val="center"/>
          </w:tcPr>
          <w:p w:rsidR="00FA6136" w:rsidRPr="00FA6136" w:rsidRDefault="00FA6136" w:rsidP="001A2E95">
            <w:pPr>
              <w:tabs>
                <w:tab w:val="left" w:pos="10320"/>
              </w:tabs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FA6136" w:rsidRPr="00FA6136" w:rsidRDefault="00FA6136" w:rsidP="001A2E9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vAlign w:val="bottom"/>
          </w:tcPr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FA6136" w:rsidRPr="00FA6136" w:rsidRDefault="00FA6136" w:rsidP="001A2E9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4" w:type="dxa"/>
            <w:vAlign w:val="bottom"/>
          </w:tcPr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4" w:type="dxa"/>
          </w:tcPr>
          <w:p w:rsidR="00FA6136" w:rsidRDefault="00FA6136" w:rsidP="001A2E95">
            <w:pPr>
              <w:jc w:val="center"/>
            </w:pPr>
          </w:p>
          <w:p w:rsidR="00FA6136" w:rsidRPr="00FA6136" w:rsidRDefault="00FA6136" w:rsidP="001A2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</w:tbl>
    <w:p w:rsidR="008B3D18" w:rsidRPr="00A6154A" w:rsidRDefault="008B3D18" w:rsidP="008B3D18">
      <w:pPr>
        <w:ind w:firstLine="567"/>
        <w:jc w:val="center"/>
        <w:rPr>
          <w:b/>
          <w:u w:val="single"/>
        </w:rPr>
      </w:pPr>
    </w:p>
    <w:p w:rsidR="00FA6136" w:rsidRDefault="00C90759" w:rsidP="00FA61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</w:t>
      </w:r>
      <w:r w:rsidR="00FA6136"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 за 2018, 2019, 2020 годы</w:t>
      </w:r>
    </w:p>
    <w:p w:rsidR="008B3D18" w:rsidRPr="00FA6136" w:rsidRDefault="00C90759" w:rsidP="008B3D18">
      <w:pPr>
        <w:widowControl w:val="0"/>
        <w:autoSpaceDE w:val="0"/>
        <w:autoSpaceDN w:val="0"/>
        <w:adjustRightInd w:val="0"/>
        <w:ind w:right="-20" w:firstLine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06B5" w:rsidRPr="004C5BA5" w:rsidRDefault="008706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6B5" w:rsidRDefault="00AE10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ающихся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формате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559"/>
        <w:gridCol w:w="1794"/>
        <w:gridCol w:w="1794"/>
        <w:gridCol w:w="1794"/>
      </w:tblGrid>
      <w:tr w:rsidR="004C5BA5" w:rsidTr="004C5BA5">
        <w:tc>
          <w:tcPr>
            <w:tcW w:w="1101" w:type="dxa"/>
          </w:tcPr>
          <w:p w:rsidR="004C5BA5" w:rsidRPr="004C5BA5" w:rsidRDefault="004C5BA5" w:rsidP="004C5BA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5B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95" w:type="dxa"/>
          </w:tcPr>
          <w:p w:rsidR="004C5BA5" w:rsidRPr="004C5BA5" w:rsidRDefault="004C5BA5" w:rsidP="004C5BA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5B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849" w:type="dxa"/>
          </w:tcPr>
          <w:p w:rsidR="004C5BA5" w:rsidRPr="004C5BA5" w:rsidRDefault="004C5BA5" w:rsidP="004C5BA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5B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849" w:type="dxa"/>
          </w:tcPr>
          <w:p w:rsidR="004C5BA5" w:rsidRPr="004C5BA5" w:rsidRDefault="004C5BA5" w:rsidP="004C5BA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5B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849" w:type="dxa"/>
          </w:tcPr>
          <w:p w:rsidR="004C5BA5" w:rsidRPr="004C5BA5" w:rsidRDefault="004C5BA5" w:rsidP="004C5BA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5B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rPr>
                <w:position w:val="-1"/>
              </w:rPr>
              <w:t>русский</w:t>
            </w:r>
            <w:r w:rsidRPr="00A6154A">
              <w:rPr>
                <w:spacing w:val="-1"/>
                <w:position w:val="-1"/>
              </w:rPr>
              <w:t xml:space="preserve"> яз</w:t>
            </w:r>
            <w:r w:rsidRPr="00A6154A">
              <w:rPr>
                <w:position w:val="-1"/>
              </w:rPr>
              <w:t>ык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62,3</w:t>
            </w:r>
          </w:p>
        </w:tc>
        <w:tc>
          <w:tcPr>
            <w:tcW w:w="1849" w:type="dxa"/>
          </w:tcPr>
          <w:p w:rsidR="00F32569" w:rsidRDefault="008D4C7A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rPr>
                <w:spacing w:val="1"/>
                <w:position w:val="-1"/>
              </w:rPr>
              <w:t>М</w:t>
            </w:r>
            <w:r w:rsidRPr="00A6154A">
              <w:rPr>
                <w:position w:val="-1"/>
              </w:rPr>
              <w:t>а</w:t>
            </w:r>
            <w:r w:rsidRPr="00A6154A">
              <w:rPr>
                <w:spacing w:val="-1"/>
                <w:position w:val="-1"/>
              </w:rPr>
              <w:t>т</w:t>
            </w:r>
            <w:r w:rsidRPr="00A6154A">
              <w:rPr>
                <w:position w:val="-1"/>
              </w:rPr>
              <w:t>ема</w:t>
            </w:r>
            <w:r w:rsidRPr="00A6154A">
              <w:rPr>
                <w:spacing w:val="-1"/>
                <w:position w:val="-1"/>
              </w:rPr>
              <w:t>т</w:t>
            </w:r>
            <w:r w:rsidRPr="00A6154A">
              <w:rPr>
                <w:position w:val="-1"/>
              </w:rPr>
              <w:t>ика (базовая)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rPr>
                <w:position w:val="-1"/>
              </w:rPr>
              <w:t>Математика (профильная)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rPr>
                <w:position w:val="-1"/>
              </w:rPr>
              <w:t>о</w:t>
            </w:r>
            <w:r w:rsidRPr="00A6154A">
              <w:rPr>
                <w:spacing w:val="-1"/>
                <w:position w:val="-1"/>
              </w:rPr>
              <w:t>б</w:t>
            </w:r>
            <w:r w:rsidRPr="00A6154A">
              <w:rPr>
                <w:position w:val="-1"/>
              </w:rPr>
              <w:t>щес</w:t>
            </w:r>
            <w:r w:rsidRPr="00A6154A">
              <w:rPr>
                <w:spacing w:val="-1"/>
                <w:position w:val="-1"/>
              </w:rPr>
              <w:t>т</w:t>
            </w:r>
            <w:r w:rsidRPr="00A6154A">
              <w:rPr>
                <w:position w:val="-1"/>
              </w:rPr>
              <w:t>во</w:t>
            </w:r>
            <w:r w:rsidRPr="00A6154A">
              <w:rPr>
                <w:spacing w:val="-1"/>
                <w:position w:val="-1"/>
              </w:rPr>
              <w:t>з</w:t>
            </w:r>
            <w:r w:rsidRPr="00A6154A">
              <w:rPr>
                <w:position w:val="-1"/>
              </w:rPr>
              <w:t>нание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rPr>
                <w:spacing w:val="-1"/>
                <w:position w:val="-1"/>
              </w:rPr>
              <w:t>б</w:t>
            </w:r>
            <w:r w:rsidRPr="00A6154A">
              <w:rPr>
                <w:position w:val="-1"/>
              </w:rPr>
              <w:t>иоло</w:t>
            </w:r>
            <w:r w:rsidRPr="00A6154A">
              <w:rPr>
                <w:spacing w:val="-1"/>
                <w:position w:val="-1"/>
              </w:rPr>
              <w:t>г</w:t>
            </w:r>
            <w:r w:rsidRPr="00A6154A">
              <w:rPr>
                <w:position w:val="-1"/>
              </w:rPr>
              <w:t>ия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t>география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32569" w:rsidTr="008A4E46">
        <w:tc>
          <w:tcPr>
            <w:tcW w:w="1101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69" w:rsidRPr="00A6154A" w:rsidRDefault="00F32569" w:rsidP="00F3256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A6154A">
              <w:rPr>
                <w:position w:val="-1"/>
              </w:rPr>
              <w:t>физика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9" w:type="dxa"/>
          </w:tcPr>
          <w:p w:rsidR="00F32569" w:rsidRDefault="00F32569" w:rsidP="00F325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C5BA5" w:rsidTr="004C5BA5">
        <w:tc>
          <w:tcPr>
            <w:tcW w:w="1101" w:type="dxa"/>
          </w:tcPr>
          <w:p w:rsidR="004C5BA5" w:rsidRDefault="004C5BA5" w:rsidP="004C5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95" w:type="dxa"/>
          </w:tcPr>
          <w:p w:rsidR="004C5BA5" w:rsidRDefault="00F32569" w:rsidP="004C5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9" w:type="dxa"/>
          </w:tcPr>
          <w:p w:rsidR="004C5BA5" w:rsidRDefault="00F32569" w:rsidP="004C5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9" w:type="dxa"/>
          </w:tcPr>
          <w:p w:rsidR="004C5BA5" w:rsidRDefault="00F32569" w:rsidP="004C5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9" w:type="dxa"/>
          </w:tcPr>
          <w:p w:rsidR="004C5BA5" w:rsidRDefault="00F32569" w:rsidP="004C5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</w:tbl>
    <w:p w:rsidR="008706B5" w:rsidRDefault="00AE10E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4E67E7" w:rsidRPr="004E67E7" w:rsidRDefault="004E67E7" w:rsidP="004E67E7">
      <w:pPr>
        <w:spacing w:before="0" w:beforeAutospacing="0" w:after="0" w:afterAutospacing="0"/>
        <w:ind w:left="4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Общие выводы.</w:t>
      </w:r>
    </w:p>
    <w:p w:rsidR="004E67E7" w:rsidRPr="004E67E7" w:rsidRDefault="004E67E7" w:rsidP="004E67E7">
      <w:pPr>
        <w:spacing w:before="0" w:beforeAutospacing="0" w:after="0" w:afterAutospacing="0" w:line="4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spacing w:before="0" w:beforeAutospacing="0" w:after="0" w:afterAutospacing="0" w:line="275" w:lineRule="auto"/>
        <w:ind w:left="782" w:right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1.Школа обеспечивает выполнение Федерального закона “Об образовании в РФ” в части исполнения государственно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4E67E7" w:rsidRPr="004E67E7" w:rsidRDefault="004E67E7" w:rsidP="004E67E7">
      <w:pPr>
        <w:spacing w:before="0" w:beforeAutospacing="0" w:after="0" w:afterAutospacing="0" w:line="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spacing w:before="0" w:beforeAutospacing="0" w:after="0" w:afterAutospacing="0" w:line="276" w:lineRule="auto"/>
        <w:ind w:left="782"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знаний, обеспечивает организованное проведение итоговой аттестации.</w:t>
      </w:r>
    </w:p>
    <w:p w:rsidR="004E67E7" w:rsidRPr="004E67E7" w:rsidRDefault="004E67E7" w:rsidP="004E67E7">
      <w:pPr>
        <w:spacing w:before="0" w:beforeAutospacing="0" w:after="0" w:afterAutospacing="0" w:line="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E67E7" w:rsidRPr="004E67E7" w:rsidRDefault="004E67E7" w:rsidP="004E67E7">
      <w:pPr>
        <w:spacing w:before="0" w:beforeAutospacing="0" w:after="0" w:afterAutospacing="0"/>
        <w:ind w:lef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Проблемное поле.</w:t>
      </w:r>
    </w:p>
    <w:p w:rsidR="004E67E7" w:rsidRPr="004E67E7" w:rsidRDefault="004E67E7" w:rsidP="004E67E7">
      <w:pPr>
        <w:spacing w:before="0" w:beforeAutospacing="0" w:after="0" w:afterAutospacing="0" w:line="4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spacing w:before="0" w:beforeAutospacing="0" w:after="0" w:afterAutospacing="0"/>
        <w:ind w:lef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Недостаточный  уровень:</w:t>
      </w:r>
    </w:p>
    <w:p w:rsidR="004E67E7" w:rsidRPr="004E67E7" w:rsidRDefault="004E67E7" w:rsidP="004E67E7">
      <w:pPr>
        <w:spacing w:before="0" w:beforeAutospacing="0" w:after="0" w:afterAutospacing="0" w:line="4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numPr>
          <w:ilvl w:val="0"/>
          <w:numId w:val="3"/>
        </w:numPr>
        <w:tabs>
          <w:tab w:val="left" w:pos="16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положительной учебной мотивации;</w:t>
      </w:r>
    </w:p>
    <w:p w:rsidR="004E67E7" w:rsidRPr="004E67E7" w:rsidRDefault="004E67E7" w:rsidP="004E67E7">
      <w:pPr>
        <w:spacing w:before="0" w:beforeAutospacing="0" w:after="0" w:afterAutospacing="0" w:line="4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numPr>
          <w:ilvl w:val="0"/>
          <w:numId w:val="3"/>
        </w:numPr>
        <w:tabs>
          <w:tab w:val="left" w:pos="238"/>
        </w:tabs>
        <w:spacing w:before="0" w:beforeAutospacing="0" w:after="0" w:afterAutospacing="0" w:line="275" w:lineRule="auto"/>
        <w:ind w:right="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реального текущего контроля, системы выявления и ликвидации пробелов в осваиваемых предметных компетенций с стороны учителей-предметников (предметы по выбору);</w:t>
      </w:r>
    </w:p>
    <w:p w:rsidR="004E67E7" w:rsidRPr="004E67E7" w:rsidRDefault="004E67E7" w:rsidP="004E67E7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7E7" w:rsidRPr="004E67E7" w:rsidRDefault="004E67E7" w:rsidP="004E67E7">
      <w:pPr>
        <w:numPr>
          <w:ilvl w:val="0"/>
          <w:numId w:val="3"/>
        </w:numPr>
        <w:tabs>
          <w:tab w:val="left" w:pos="16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освоения программного материала старшеклассниками.</w:t>
      </w:r>
    </w:p>
    <w:p w:rsidR="004E67E7" w:rsidRDefault="004E67E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10E6" w:rsidRPr="00AE10E6" w:rsidRDefault="00AE10E6" w:rsidP="00AE10E6">
      <w:pPr>
        <w:spacing w:before="0" w:beforeAutospacing="0" w:after="0" w:afterAutospacing="0"/>
        <w:ind w:lef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Перспективы  развития.</w:t>
      </w:r>
    </w:p>
    <w:p w:rsidR="00AE10E6" w:rsidRPr="00AE10E6" w:rsidRDefault="00AE10E6" w:rsidP="00AE10E6">
      <w:pPr>
        <w:spacing w:before="0" w:beforeAutospacing="0" w:after="0" w:afterAutospacing="0" w:line="4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10E6" w:rsidRPr="00AE10E6" w:rsidRDefault="00AE10E6" w:rsidP="00AE10E6">
      <w:pPr>
        <w:spacing w:before="0" w:beforeAutospacing="0" w:after="0" w:afterAutospacing="0"/>
        <w:ind w:lef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Необходимо:</w:t>
      </w:r>
    </w:p>
    <w:p w:rsidR="00AE10E6" w:rsidRPr="00AE10E6" w:rsidRDefault="00AE10E6" w:rsidP="00AE10E6">
      <w:pPr>
        <w:spacing w:before="0" w:beforeAutospacing="0" w:after="0" w:afterAutospacing="0" w:line="4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10E6" w:rsidRPr="00AE10E6" w:rsidRDefault="00AE10E6" w:rsidP="00AE10E6">
      <w:pPr>
        <w:spacing w:before="0" w:beforeAutospacing="0" w:after="0" w:afterAutospacing="0"/>
        <w:ind w:lef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-учителям-предметникам провести детальный анализ выполнения экзаменационных заданий; учитывать в дальнейшей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выявленные типичные ошибки вы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полнения КИМ участниками ГИА-2020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различным уровнем подготовки и индивидуальные образовательные запросы и возможности различных целевых групп учащихся;</w:t>
      </w:r>
    </w:p>
    <w:p w:rsidR="00AE10E6" w:rsidRPr="00AE10E6" w:rsidRDefault="00AE10E6" w:rsidP="00AE10E6">
      <w:pPr>
        <w:spacing w:before="0" w:beforeAutospacing="0" w:after="0" w:afterAutospacing="0" w:line="4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10E6" w:rsidRPr="00AE10E6" w:rsidRDefault="00AE10E6" w:rsidP="00AE10E6">
      <w:pPr>
        <w:spacing w:before="0" w:beforeAutospacing="0" w:after="0" w:afterAutospacing="0"/>
        <w:ind w:lef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-руководителям ШМО обсудить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заседаниях результаты ГИА-2020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выявить проблемы преподавания отдельных элементов содержания предметов; спланировать работу по устранению типичных ошибок учащихся;</w:t>
      </w:r>
    </w:p>
    <w:p w:rsidR="00AE10E6" w:rsidRPr="00AE10E6" w:rsidRDefault="00AE10E6" w:rsidP="00AE10E6">
      <w:pPr>
        <w:spacing w:before="0" w:beforeAutospacing="0" w:after="0" w:afterAutospacing="0" w:line="5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10E6" w:rsidRPr="00AE10E6" w:rsidRDefault="00AE10E6" w:rsidP="00AE10E6">
      <w:pPr>
        <w:spacing w:before="0" w:beforeAutospacing="0" w:after="0" w:afterAutospacing="0" w:line="280" w:lineRule="auto"/>
        <w:ind w:left="1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-администрации школы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учащиеся которых показ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али низкие результаты на ГИА-2020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разработать план подготовки к ГИА-20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четом результата анализа ГИА-2020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включить в план ВСОКО персональный контроль деятельности учителей, показавших невысоки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результаты учащихся на ГИА-2020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усилить контроль за качество подготовки к ГИА по программам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биологии, истории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рекомендовать учителям, имеющим высокие результаты, обобщать и распространять положительный опыт подготовки к ГИА; повышать эффективность индивидуального отбора в 10   классы.</w:t>
      </w:r>
    </w:p>
    <w:p w:rsidR="00AE10E6" w:rsidRPr="00AE10E6" w:rsidRDefault="00AE10E6" w:rsidP="00AE10E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10E6" w:rsidRPr="00AE10E6" w:rsidRDefault="00AE10E6" w:rsidP="00AE10E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Рекомендации:</w:t>
      </w:r>
    </w:p>
    <w:p w:rsidR="00AE10E6" w:rsidRPr="00AE10E6" w:rsidRDefault="00AE10E6" w:rsidP="00AE10E6">
      <w:pPr>
        <w:numPr>
          <w:ilvl w:val="0"/>
          <w:numId w:val="5"/>
        </w:numPr>
        <w:spacing w:before="0" w:beforeAutospacing="0" w:after="0" w:afterAutospacing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AE10E6" w:rsidRPr="00AE10E6" w:rsidRDefault="00AE10E6" w:rsidP="00AE10E6">
      <w:pPr>
        <w:keepNext/>
        <w:numPr>
          <w:ilvl w:val="0"/>
          <w:numId w:val="5"/>
        </w:numPr>
        <w:spacing w:before="0" w:beforeAutospacing="0" w:after="0" w:afterAutospacing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использование графических способов выражения информации; </w:t>
      </w:r>
    </w:p>
    <w:p w:rsidR="00AE10E6" w:rsidRPr="00AE10E6" w:rsidRDefault="00AE10E6" w:rsidP="00AE10E6">
      <w:pPr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0E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входного  контроля, по результатам которого в каждом конкретном классе корректируется план изучения темы и ликвидируются пробелы;</w:t>
      </w:r>
    </w:p>
    <w:p w:rsidR="00AE10E6" w:rsidRPr="00AE10E6" w:rsidRDefault="00AE10E6" w:rsidP="00BA3809">
      <w:pPr>
        <w:numPr>
          <w:ilvl w:val="0"/>
          <w:numId w:val="4"/>
        </w:numPr>
        <w:spacing w:before="0" w:beforeAutospacing="0" w:after="0" w:afterAutospacing="0"/>
        <w:ind w:left="780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0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результатам  диагностических работ на протяжении  учебного года</w:t>
      </w:r>
      <w:r w:rsidRPr="00AE1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проводить  подробный поэлементный анализ и отработку пробелов в знаниях учащихся 11 класса;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пособия.</w:t>
      </w:r>
    </w:p>
    <w:p w:rsidR="008706B5" w:rsidRDefault="00AE10E6" w:rsidP="00BA3809">
      <w:pPr>
        <w:numPr>
          <w:ilvl w:val="0"/>
          <w:numId w:val="4"/>
        </w:numPr>
        <w:spacing w:before="0" w:beforeAutospacing="0" w:after="0" w:afterAutospacing="0"/>
        <w:ind w:left="780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AE10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0E6" w:rsidRDefault="00AE10E6" w:rsidP="00AE10E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0E6" w:rsidRDefault="00AE10E6" w:rsidP="00AE10E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0E6" w:rsidRDefault="00AE10E6" w:rsidP="00AE10E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0E6" w:rsidRDefault="00AE10E6" w:rsidP="00AE10E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0E6" w:rsidRPr="00AE10E6" w:rsidRDefault="00AE10E6" w:rsidP="00AE10E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                                          Баканова С.А</w:t>
      </w:r>
      <w:bookmarkStart w:id="0" w:name="_GoBack"/>
      <w:bookmarkEnd w:id="0"/>
    </w:p>
    <w:sectPr w:rsidR="00AE10E6" w:rsidRPr="00AE10E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9D9"/>
    <w:multiLevelType w:val="hybridMultilevel"/>
    <w:tmpl w:val="C7967616"/>
    <w:lvl w:ilvl="0" w:tplc="CC1A751E">
      <w:start w:val="1"/>
      <w:numFmt w:val="bullet"/>
      <w:lvlText w:val="-"/>
      <w:lvlJc w:val="left"/>
    </w:lvl>
    <w:lvl w:ilvl="1" w:tplc="59DEF518">
      <w:numFmt w:val="decimal"/>
      <w:lvlText w:val=""/>
      <w:lvlJc w:val="left"/>
    </w:lvl>
    <w:lvl w:ilvl="2" w:tplc="4AD070CE">
      <w:numFmt w:val="decimal"/>
      <w:lvlText w:val=""/>
      <w:lvlJc w:val="left"/>
    </w:lvl>
    <w:lvl w:ilvl="3" w:tplc="08588B18">
      <w:numFmt w:val="decimal"/>
      <w:lvlText w:val=""/>
      <w:lvlJc w:val="left"/>
    </w:lvl>
    <w:lvl w:ilvl="4" w:tplc="BF280F9A">
      <w:numFmt w:val="decimal"/>
      <w:lvlText w:val=""/>
      <w:lvlJc w:val="left"/>
    </w:lvl>
    <w:lvl w:ilvl="5" w:tplc="F87EC0FA">
      <w:numFmt w:val="decimal"/>
      <w:lvlText w:val=""/>
      <w:lvlJc w:val="left"/>
    </w:lvl>
    <w:lvl w:ilvl="6" w:tplc="B01220E0">
      <w:numFmt w:val="decimal"/>
      <w:lvlText w:val=""/>
      <w:lvlJc w:val="left"/>
    </w:lvl>
    <w:lvl w:ilvl="7" w:tplc="7F1CF6F0">
      <w:numFmt w:val="decimal"/>
      <w:lvlText w:val=""/>
      <w:lvlJc w:val="left"/>
    </w:lvl>
    <w:lvl w:ilvl="8" w:tplc="DC38F7A8">
      <w:numFmt w:val="decimal"/>
      <w:lvlText w:val=""/>
      <w:lvlJc w:val="left"/>
    </w:lvl>
  </w:abstractNum>
  <w:abstractNum w:abstractNumId="1" w15:restartNumberingAfterBreak="0">
    <w:nsid w:val="013629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23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31770"/>
    <w:multiLevelType w:val="hybridMultilevel"/>
    <w:tmpl w:val="BDC0FE46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C5BA5"/>
    <w:rsid w:val="004E67E7"/>
    <w:rsid w:val="004F7E17"/>
    <w:rsid w:val="005A05CE"/>
    <w:rsid w:val="00653AF6"/>
    <w:rsid w:val="008706B5"/>
    <w:rsid w:val="008B3D18"/>
    <w:rsid w:val="008D4C7A"/>
    <w:rsid w:val="00AE10E6"/>
    <w:rsid w:val="00AE7536"/>
    <w:rsid w:val="00B73A5A"/>
    <w:rsid w:val="00C90759"/>
    <w:rsid w:val="00E438A1"/>
    <w:rsid w:val="00F01E19"/>
    <w:rsid w:val="00F32569"/>
    <w:rsid w:val="00FA6136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DBDB"/>
  <w15:docId w15:val="{CF6FAAAA-FBA2-4389-8F43-61008794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BA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2C-4CFB-B7DC-BF06704892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2C-4CFB-B7DC-BF06704892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2C-4CFB-B7DC-BF0670489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591424"/>
        <c:axId val="351589128"/>
      </c:barChart>
      <c:catAx>
        <c:axId val="351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89128"/>
        <c:crosses val="autoZero"/>
        <c:auto val="1"/>
        <c:lblAlgn val="ctr"/>
        <c:lblOffset val="100"/>
        <c:noMultiLvlLbl val="0"/>
      </c:catAx>
      <c:valAx>
        <c:axId val="351589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2020-08-04T08:48:00Z</dcterms:created>
  <dcterms:modified xsi:type="dcterms:W3CDTF">2020-08-04T08:48:00Z</dcterms:modified>
</cp:coreProperties>
</file>